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rPr>
          <w:i w:val="1"/>
          <w:iCs w:val="1"/>
          <w:sz w:val="28"/>
          <w:szCs w:val="28"/>
        </w:rPr>
      </w:pP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  <w:r>
        <w:rPr>
          <w:rFonts w:ascii="Cambria" w:hAnsi="Cambria"/>
          <w:sz w:val="28"/>
          <w:szCs w:val="28"/>
          <w:rtl w:val="0"/>
          <w:lang w:val="en-US"/>
        </w:rPr>
        <w:t>Provide a water level control</w:t>
      </w:r>
      <w:r>
        <w:rPr>
          <w:rFonts w:ascii="Cambria" w:hAnsi="Cambria"/>
          <w:strike w:val="1"/>
          <w:dstrike w:val="0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system including a NEMA4X control panel, solid probes for water level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sensing, and a stilling chamber.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 control system shall monitor the water level in the cold water basin to determine level events used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to control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cold water make-up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of the system.  The system shall use a sensor made up of at least five solid stainless steel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probes: (1-initiates fill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1</w:t>
      </w:r>
      <w:r>
        <w:rPr>
          <w:rFonts w:ascii="Cambria" w:hAnsi="Cambria"/>
          <w:sz w:val="28"/>
          <w:szCs w:val="28"/>
          <w:rtl w:val="0"/>
          <w:lang w:val="en-US"/>
        </w:rPr>
        <w:t>, 1-</w:t>
      </w:r>
      <w:r>
        <w:rPr>
          <w:rFonts w:ascii="Cambria" w:hAnsi="Cambria"/>
          <w:sz w:val="28"/>
          <w:szCs w:val="28"/>
          <w:rtl w:val="0"/>
          <w:lang w:val="en-US"/>
        </w:rPr>
        <w:t>initiates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fill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2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,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1-stops fill 1 &amp; 2, </w:t>
      </w:r>
      <w:r>
        <w:rPr>
          <w:rFonts w:ascii="Cambria" w:hAnsi="Cambria"/>
          <w:sz w:val="28"/>
          <w:szCs w:val="28"/>
          <w:rtl w:val="0"/>
          <w:lang w:val="en-US"/>
        </w:rPr>
        <w:t>1-low alarm, 1-high alarm).  The control panel shall use four electromechanical relays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to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for the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solenoid and electrical contacts for alarms, valves, pumps,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and shutdown control circuitry: (1-fill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1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relay,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1-fill 2 relay,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1-high alarm relay, 1-low alarm relay).  A separate </w:t>
      </w:r>
      <w:r>
        <w:rPr>
          <w:rFonts w:ascii="Cambria" w:hAnsi="Cambria"/>
          <w:sz w:val="28"/>
          <w:szCs w:val="28"/>
          <w:rtl w:val="0"/>
          <w:lang w:val="da-DK"/>
        </w:rPr>
        <w:t xml:space="preserve">LED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indicator shall light when each switch is activated. 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Control panel shall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separate dry contacts corresponding to each individual switch for BMS/BAS,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fire panel,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or other remote monitor.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There shall be a separate fault dry contact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 foul or power loss.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Control panel shall have an audible low-level / high-level alarm.  Requires push-button test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all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relays.</w:t>
      </w: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</w:p>
    <w:p>
      <w:pPr>
        <w:pStyle w:val="Default"/>
      </w:pPr>
      <w:r>
        <w:rPr>
          <w:rFonts w:ascii="Cambria" w:hAnsi="Cambria"/>
          <w:sz w:val="28"/>
          <w:szCs w:val="28"/>
          <w:rtl w:val="0"/>
          <w:lang w:val="it-IT"/>
        </w:rPr>
        <w:t xml:space="preserve">Sensor </w:t>
      </w:r>
      <w:r>
        <w:rPr>
          <w:rFonts w:ascii="Cambria" w:hAnsi="Cambria"/>
          <w:sz w:val="28"/>
          <w:szCs w:val="28"/>
          <w:rtl w:val="0"/>
          <w:lang w:val="en-US"/>
        </w:rPr>
        <w:t>p</w:t>
      </w:r>
      <w:r>
        <w:rPr>
          <w:rFonts w:ascii="Cambria" w:hAnsi="Cambria"/>
          <w:sz w:val="28"/>
          <w:szCs w:val="28"/>
          <w:rtl w:val="0"/>
          <w:lang w:val="nl-NL"/>
        </w:rPr>
        <w:t>robes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shall be solid stainless steel rods contained in a stilling chamber to minimize turbulence.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Probes will have the ability to add tips as desired, allowing for field adjustable water level height.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Based on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nl-NL"/>
        </w:rPr>
        <w:t>Waterline Controls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FPT-6</w:t>
      </w:r>
      <w:r>
        <w:rPr>
          <w:rFonts w:ascii="Cambria" w:hAnsi="Cambria"/>
          <w:sz w:val="28"/>
          <w:szCs w:val="28"/>
          <w:rtl w:val="0"/>
          <w:lang w:val="en-US"/>
        </w:rPr>
        <w:t>4</w:t>
      </w:r>
      <w:r>
        <w:rPr>
          <w:rFonts w:ascii="Cambria" w:hAnsi="Cambria"/>
          <w:sz w:val="28"/>
          <w:szCs w:val="28"/>
          <w:rtl w:val="0"/>
          <w:lang w:val="en-US"/>
        </w:rPr>
        <w:t>.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</w:p>
    <w:sectPr>
      <w:headerReference w:type="default" r:id="rId4"/>
      <w:footerReference w:type="default" r:id="rId5"/>
      <w:pgSz w:w="12240" w:h="15840" w:orient="portrait"/>
      <w:pgMar w:top="720" w:right="720" w:bottom="720" w:left="72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